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32E" w:rsidRDefault="0073332E" w:rsidP="001E7495">
      <w:pPr>
        <w:pStyle w:val="20"/>
        <w:framePr w:w="10152" w:h="2371" w:hRule="exact" w:wrap="none" w:vAnchor="page" w:hAnchor="page" w:x="1009" w:y="3169"/>
        <w:shd w:val="clear" w:color="auto" w:fill="auto"/>
        <w:spacing w:line="365" w:lineRule="exact"/>
        <w:ind w:right="60"/>
        <w:jc w:val="center"/>
        <w:rPr>
          <w:sz w:val="28"/>
        </w:rPr>
      </w:pPr>
    </w:p>
    <w:p w:rsidR="007717DF" w:rsidRDefault="007717DF" w:rsidP="007717DF">
      <w:pPr>
        <w:rPr>
          <w:sz w:val="2"/>
          <w:szCs w:val="2"/>
        </w:rPr>
      </w:pPr>
      <w:bookmarkStart w:id="0" w:name="_GoBack"/>
      <w:bookmarkEnd w:id="0"/>
    </w:p>
    <w:p w:rsidR="001E7495" w:rsidRDefault="00730C1E" w:rsidP="007717DF">
      <w:pPr>
        <w:rPr>
          <w:sz w:val="2"/>
          <w:szCs w:val="2"/>
        </w:rPr>
        <w:sectPr w:rsidR="001E749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  <w:sz w:val="2"/>
          <w:szCs w:val="2"/>
        </w:rPr>
        <w:drawing>
          <wp:inline distT="0" distB="0" distL="0" distR="0">
            <wp:extent cx="7562215" cy="1038225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полож расх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0"/>
          <w:numId w:val="4"/>
        </w:numPr>
        <w:shd w:val="clear" w:color="auto" w:fill="auto"/>
        <w:tabs>
          <w:tab w:val="left" w:pos="1212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lastRenderedPageBreak/>
        <w:t>Руководитель, работники Учреждения не вправе принимать наличные денежные средства.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0"/>
          <w:numId w:val="4"/>
        </w:numPr>
        <w:shd w:val="clear" w:color="auto" w:fill="auto"/>
        <w:tabs>
          <w:tab w:val="left" w:pos="1135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Денежные средства, полученные из источников, указанных в п.1.3. настоящего Положения, поступают на внебюджетный лицевой счет Учреждения.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0"/>
          <w:numId w:val="4"/>
        </w:numPr>
        <w:shd w:val="clear" w:color="auto" w:fill="auto"/>
        <w:tabs>
          <w:tab w:val="left" w:pos="1207"/>
        </w:tabs>
        <w:spacing w:after="300"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Благотворительная помощь, поступившая в Учреждение в виде имущества, переданного в дар Учреждению, приходуется (ставится на баланс) Учреждением в порядке, установленном действующим законодательством. Данная информация доводится до сведения благотворителя в течение трех дней с момента совершения указанных действий, а также размещается в общедоступном месте Учреждения.</w:t>
      </w:r>
    </w:p>
    <w:p w:rsidR="007717DF" w:rsidRPr="001E7495" w:rsidRDefault="007717DF" w:rsidP="001E7495">
      <w:pPr>
        <w:pStyle w:val="11"/>
        <w:framePr w:w="10189" w:h="14473" w:hRule="exact" w:wrap="none" w:vAnchor="page" w:hAnchor="page" w:x="901" w:y="1045"/>
        <w:numPr>
          <w:ilvl w:val="0"/>
          <w:numId w:val="5"/>
        </w:numPr>
        <w:shd w:val="clear" w:color="auto" w:fill="auto"/>
        <w:tabs>
          <w:tab w:val="left" w:pos="2503"/>
        </w:tabs>
        <w:spacing w:before="0"/>
        <w:ind w:left="2220"/>
        <w:rPr>
          <w:sz w:val="28"/>
        </w:rPr>
      </w:pPr>
      <w:bookmarkStart w:id="1" w:name="bookmark0"/>
      <w:r w:rsidRPr="001E7495">
        <w:rPr>
          <w:sz w:val="28"/>
        </w:rPr>
        <w:t>Порядок расходования внебюджетных средств.</w:t>
      </w:r>
      <w:bookmarkEnd w:id="1"/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145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решением Комиссии по расходованию внебюджетных средств Учреждения (далее - Комиссия), утвержденной руководителем Учреждения и согласованной с Наблюдательным советом Учреждения</w:t>
      </w:r>
      <w:proofErr w:type="gramStart"/>
      <w:r w:rsidRPr="001E7495">
        <w:rPr>
          <w:sz w:val="28"/>
          <w:vertAlign w:val="superscript"/>
        </w:rPr>
        <w:t>1</w:t>
      </w:r>
      <w:proofErr w:type="gramEnd"/>
      <w:r w:rsidRPr="001E7495">
        <w:rPr>
          <w:sz w:val="28"/>
        </w:rPr>
        <w:t>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159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Комиссия создается приказом руководителя Учреждения и действует в соответствии с настоящим Положением.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shd w:val="clear" w:color="auto" w:fill="auto"/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Комиссия состоит из 6 человек, включая председателя Комиссии. В состав Комиссии включается 3 представителя от общественного объединения родителей обучающихся Учреждения, 3 представителя Учреждения, включая руководителя.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145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Решение об избрании представителей в состав Комиссии принимается на общем собрании работников Учреждения с участием представителей общественного объединения родителей обучающихся Учреждения и оформляется протоколом.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270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 xml:space="preserve">Комиссия избирает из своего состава председателя. Председателем избирается лицо, в отношении которого </w:t>
      </w:r>
      <w:proofErr w:type="gramStart"/>
      <w:r w:rsidRPr="001E7495">
        <w:rPr>
          <w:sz w:val="28"/>
        </w:rPr>
        <w:t>открыто</w:t>
      </w:r>
      <w:proofErr w:type="gramEnd"/>
      <w:r w:rsidRPr="001E7495">
        <w:rPr>
          <w:sz w:val="28"/>
        </w:rPr>
        <w:t xml:space="preserve"> проголосовало 2/3 членов Комиссии. Избрание председателя Комиссии оформляется решением Комиссии и подписывается всеми членами Комиссии.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202"/>
        </w:tabs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Заседания комиссии проводятся не реже одного раза в год. В случае необходимости, председатель Комиссии вправе созвать внеочередное заседание.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shd w:val="clear" w:color="auto" w:fill="auto"/>
        <w:spacing w:line="370" w:lineRule="exact"/>
        <w:ind w:left="60" w:right="60" w:firstLine="540"/>
        <w:rPr>
          <w:sz w:val="28"/>
        </w:rPr>
      </w:pPr>
      <w:r w:rsidRPr="001E7495">
        <w:rPr>
          <w:sz w:val="28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7717DF" w:rsidRPr="001E7495" w:rsidRDefault="007717DF" w:rsidP="001E7495">
      <w:pPr>
        <w:pStyle w:val="1"/>
        <w:framePr w:w="10189" w:h="14473" w:hRule="exact" w:wrap="none" w:vAnchor="page" w:hAnchor="page" w:x="901" w:y="1045"/>
        <w:numPr>
          <w:ilvl w:val="1"/>
          <w:numId w:val="5"/>
        </w:numPr>
        <w:shd w:val="clear" w:color="auto" w:fill="auto"/>
        <w:tabs>
          <w:tab w:val="left" w:pos="1085"/>
        </w:tabs>
        <w:spacing w:line="370" w:lineRule="exact"/>
        <w:ind w:left="60" w:firstLine="540"/>
        <w:rPr>
          <w:sz w:val="28"/>
        </w:rPr>
      </w:pPr>
      <w:r w:rsidRPr="001E7495">
        <w:rPr>
          <w:sz w:val="28"/>
        </w:rPr>
        <w:t>Заседание Комиссии считается правомочным, если на нем присутствует 2/3</w:t>
      </w:r>
    </w:p>
    <w:p w:rsidR="007717DF" w:rsidRDefault="007717DF" w:rsidP="007717DF">
      <w:pPr>
        <w:rPr>
          <w:sz w:val="2"/>
          <w:szCs w:val="2"/>
        </w:rPr>
        <w:sectPr w:rsidR="007717D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60" w:firstLine="0"/>
        <w:rPr>
          <w:sz w:val="28"/>
        </w:rPr>
      </w:pPr>
      <w:r w:rsidRPr="001E7495">
        <w:rPr>
          <w:sz w:val="28"/>
        </w:rPr>
        <w:lastRenderedPageBreak/>
        <w:t>членов Комиссии. Решение считается принятым, если за него проголосовали все члены Комиссии, присутствовавшие на заседании.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1"/>
          <w:numId w:val="5"/>
        </w:numPr>
        <w:shd w:val="clear" w:color="auto" w:fill="auto"/>
        <w:tabs>
          <w:tab w:val="left" w:pos="1211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Комиссия разрабатывает и принимает смету доходов и расходов от предпринимательской и иной приносящей доход деятельности Учреждения.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1"/>
          <w:numId w:val="5"/>
        </w:numPr>
        <w:shd w:val="clear" w:color="auto" w:fill="auto"/>
        <w:tabs>
          <w:tab w:val="left" w:pos="1158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Смета доходов и расходов от предпринимательской и иной приносящей доход деятельности Учреждения (далее - Смета) - это документ, определяющий планируемые объемы поступлений внебюджетных средств с указанием источников их образования и направлений использования этих средств.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Смета Учреждения утверждается на предстоящий финансовый год.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В расходную часть Сметы включаются: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tabs>
          <w:tab w:val="left" w:pos="971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а)</w:t>
      </w:r>
      <w:r w:rsidRPr="001E7495">
        <w:rPr>
          <w:sz w:val="28"/>
        </w:rPr>
        <w:tab/>
        <w:t>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9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расходы на заработную плату работников Учреждения, включая начисления на заработную плату (единый социальный налог);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8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расходы на оснащение материально-технической базы Учреждения.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808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расходы, связанные с возмещением части стоимости коммунальных услуг (при оказании платных услуг)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tabs>
          <w:tab w:val="left" w:pos="966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б)</w:t>
      </w:r>
      <w:r w:rsidRPr="001E7495">
        <w:rPr>
          <w:sz w:val="28"/>
        </w:rPr>
        <w:tab/>
        <w:t>расходы, связанные с оплатой работ и услуг, оказываемых Учреждению третьими лицами;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tabs>
          <w:tab w:val="left" w:pos="913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в)</w:t>
      </w:r>
      <w:r w:rsidRPr="001E7495">
        <w:rPr>
          <w:sz w:val="28"/>
        </w:rPr>
        <w:tab/>
        <w:t>расходы на поощрение работников и обучающихся Учреждения.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Расходы на заработную плату дополнительно регламентируется Положением о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firstLine="0"/>
        <w:rPr>
          <w:sz w:val="28"/>
        </w:rPr>
      </w:pPr>
      <w:proofErr w:type="gramStart"/>
      <w:r w:rsidRPr="001E7495">
        <w:rPr>
          <w:sz w:val="28"/>
        </w:rPr>
        <w:t>премировании</w:t>
      </w:r>
      <w:proofErr w:type="gramEnd"/>
      <w:r w:rsidRPr="001E7495">
        <w:rPr>
          <w:sz w:val="28"/>
        </w:rPr>
        <w:t xml:space="preserve"> сотрудников Учреждения.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Сумма расходов в Смете не должна превышать планируемые суммы доходной части.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1"/>
          <w:numId w:val="5"/>
        </w:numPr>
        <w:shd w:val="clear" w:color="auto" w:fill="auto"/>
        <w:tabs>
          <w:tab w:val="left" w:pos="1139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Доходы от платных, в том числе образовательных услуг распределяются следующим образом: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88"/>
          <w:tab w:val="left" w:pos="7244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фонд оплаты труда (211)</w:t>
      </w:r>
      <w:r w:rsidRPr="001E7495">
        <w:rPr>
          <w:sz w:val="28"/>
        </w:rPr>
        <w:tab/>
        <w:t>60%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83"/>
          <w:tab w:val="left" w:pos="7292"/>
        </w:tabs>
        <w:spacing w:line="370" w:lineRule="exact"/>
        <w:ind w:left="620" w:right="60" w:firstLine="0"/>
        <w:jc w:val="left"/>
        <w:rPr>
          <w:sz w:val="28"/>
        </w:rPr>
      </w:pPr>
      <w:r w:rsidRPr="001E7495">
        <w:rPr>
          <w:sz w:val="28"/>
        </w:rPr>
        <w:t>начисления на фонд оплаты труда (213)</w:t>
      </w:r>
      <w:r w:rsidRPr="001E7495">
        <w:rPr>
          <w:sz w:val="28"/>
        </w:rPr>
        <w:tab/>
        <w:t xml:space="preserve">30,2% </w:t>
      </w:r>
      <w:proofErr w:type="gramStart"/>
      <w:r w:rsidRPr="001E7495">
        <w:rPr>
          <w:sz w:val="28"/>
        </w:rPr>
        <w:t>от</w:t>
      </w:r>
      <w:proofErr w:type="gramEnd"/>
      <w:r w:rsidRPr="001E7495">
        <w:rPr>
          <w:sz w:val="28"/>
        </w:rPr>
        <w:t xml:space="preserve"> </w:t>
      </w:r>
      <w:proofErr w:type="gramStart"/>
      <w:r w:rsidRPr="001E7495">
        <w:rPr>
          <w:sz w:val="28"/>
        </w:rPr>
        <w:t>ФОТ</w:t>
      </w:r>
      <w:proofErr w:type="gramEnd"/>
      <w:r w:rsidRPr="001E7495">
        <w:rPr>
          <w:sz w:val="28"/>
        </w:rPr>
        <w:t xml:space="preserve"> Денежные средства, оставшиеся после оплаты труда работников и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shd w:val="clear" w:color="auto" w:fill="auto"/>
        <w:spacing w:line="370" w:lineRule="exact"/>
        <w:ind w:left="40" w:firstLine="0"/>
        <w:rPr>
          <w:sz w:val="28"/>
        </w:rPr>
      </w:pPr>
      <w:r w:rsidRPr="001E7495">
        <w:rPr>
          <w:sz w:val="28"/>
        </w:rPr>
        <w:t xml:space="preserve">необходимых отчислений принимаются за 100% и расходуются </w:t>
      </w:r>
      <w:proofErr w:type="gramStart"/>
      <w:r w:rsidRPr="001E7495">
        <w:rPr>
          <w:sz w:val="28"/>
        </w:rPr>
        <w:t>на</w:t>
      </w:r>
      <w:proofErr w:type="gramEnd"/>
      <w:r w:rsidRPr="001E7495">
        <w:rPr>
          <w:sz w:val="28"/>
        </w:rPr>
        <w:t>:</w:t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4"/>
          <w:tab w:val="left" w:pos="7268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услуги связи (221)</w:t>
      </w:r>
      <w:r w:rsidRPr="001E7495">
        <w:rPr>
          <w:sz w:val="28"/>
        </w:rPr>
        <w:tab/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4"/>
          <w:tab w:val="left" w:pos="7292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транспортные услуги (222)</w:t>
      </w:r>
      <w:r w:rsidRPr="001E7495">
        <w:rPr>
          <w:sz w:val="28"/>
        </w:rPr>
        <w:tab/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8"/>
          <w:tab w:val="left" w:pos="7321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коммунальные услуги (223)</w:t>
      </w:r>
      <w:r w:rsidRPr="001E7495">
        <w:rPr>
          <w:sz w:val="28"/>
        </w:rPr>
        <w:tab/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4"/>
          <w:tab w:val="left" w:pos="7311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услуги по содержанию имущества (225)</w:t>
      </w:r>
      <w:r w:rsidRPr="001E7495">
        <w:rPr>
          <w:sz w:val="28"/>
        </w:rPr>
        <w:tab/>
      </w:r>
    </w:p>
    <w:p w:rsidR="007717DF" w:rsidRPr="001E7495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8"/>
          <w:tab w:val="left" w:pos="7206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прочие работы (226)</w:t>
      </w:r>
      <w:r w:rsidRPr="001E7495">
        <w:rPr>
          <w:sz w:val="28"/>
        </w:rPr>
        <w:tab/>
      </w:r>
    </w:p>
    <w:p w:rsidR="007717DF" w:rsidRPr="00314D03" w:rsidRDefault="007717DF" w:rsidP="007717DF">
      <w:pPr>
        <w:pStyle w:val="1"/>
        <w:framePr w:w="10162" w:h="13659" w:hRule="exact" w:wrap="none" w:vAnchor="page" w:hAnchor="page" w:x="724" w:y="1153"/>
        <w:numPr>
          <w:ilvl w:val="0"/>
          <w:numId w:val="6"/>
        </w:numPr>
        <w:shd w:val="clear" w:color="auto" w:fill="auto"/>
        <w:tabs>
          <w:tab w:val="left" w:pos="778"/>
          <w:tab w:val="left" w:pos="7210"/>
        </w:tabs>
        <w:spacing w:line="370" w:lineRule="exact"/>
        <w:ind w:left="40" w:firstLine="580"/>
        <w:rPr>
          <w:sz w:val="2"/>
          <w:szCs w:val="2"/>
        </w:rPr>
        <w:sectPr w:rsidR="007717DF" w:rsidRPr="00314D0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 w:rsidRPr="001E7495">
        <w:rPr>
          <w:sz w:val="28"/>
        </w:rPr>
        <w:t>прочие расходы (290)</w:t>
      </w:r>
      <w:r>
        <w:tab/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0"/>
          <w:numId w:val="6"/>
        </w:numPr>
        <w:shd w:val="clear" w:color="auto" w:fill="auto"/>
        <w:tabs>
          <w:tab w:val="left" w:pos="774"/>
          <w:tab w:val="left" w:pos="7407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lastRenderedPageBreak/>
        <w:t>увеличение стоимости основных средств (310)</w:t>
      </w:r>
      <w:r w:rsidRPr="001E7495">
        <w:rPr>
          <w:sz w:val="28"/>
        </w:rPr>
        <w:tab/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0"/>
          <w:numId w:val="6"/>
        </w:numPr>
        <w:shd w:val="clear" w:color="auto" w:fill="auto"/>
        <w:tabs>
          <w:tab w:val="left" w:pos="774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 xml:space="preserve">увеличение стоимости материальных запасов (340) 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355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После принятия Сметы Комиссия представляет ее на утверждение руководителю Учреждения, а после на рассмотрение и согласование</w:t>
      </w:r>
    </w:p>
    <w:p w:rsidR="007717DF" w:rsidRPr="001E7495" w:rsidRDefault="007717DF" w:rsidP="00CF1996">
      <w:pPr>
        <w:pStyle w:val="30"/>
        <w:framePr w:w="10166" w:h="15122" w:hRule="exact" w:wrap="none" w:vAnchor="page" w:hAnchor="page" w:x="721" w:y="1153"/>
        <w:shd w:val="clear" w:color="auto" w:fill="auto"/>
        <w:spacing w:line="80" w:lineRule="exact"/>
        <w:ind w:left="3000"/>
        <w:rPr>
          <w:sz w:val="10"/>
        </w:rPr>
      </w:pPr>
      <w:r w:rsidRPr="001E7495">
        <w:rPr>
          <w:sz w:val="10"/>
        </w:rPr>
        <w:t>-5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shd w:val="clear" w:color="auto" w:fill="auto"/>
        <w:spacing w:line="370" w:lineRule="exact"/>
        <w:ind w:left="40" w:firstLine="0"/>
        <w:jc w:val="left"/>
        <w:rPr>
          <w:sz w:val="28"/>
        </w:rPr>
      </w:pPr>
      <w:r w:rsidRPr="001E7495">
        <w:rPr>
          <w:sz w:val="28"/>
        </w:rPr>
        <w:t>Наблюдательного совета</w:t>
      </w:r>
      <w:proofErr w:type="gramStart"/>
      <w:r w:rsidRPr="001E7495">
        <w:rPr>
          <w:sz w:val="28"/>
        </w:rPr>
        <w:t xml:space="preserve"> .</w:t>
      </w:r>
      <w:proofErr w:type="gramEnd"/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shd w:val="clear" w:color="auto" w:fill="auto"/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Наблюдательный совет рассматривает представленную Смету в следующих аспектах: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0"/>
          <w:numId w:val="6"/>
        </w:numPr>
        <w:shd w:val="clear" w:color="auto" w:fill="auto"/>
        <w:tabs>
          <w:tab w:val="left" w:pos="783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законность получения внебюджетных средств;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0"/>
          <w:numId w:val="6"/>
        </w:numPr>
        <w:shd w:val="clear" w:color="auto" w:fill="auto"/>
        <w:tabs>
          <w:tab w:val="left" w:pos="778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полнота и правильность расчета доходов по видам внебюджетных средств;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0"/>
          <w:numId w:val="6"/>
        </w:numPr>
        <w:shd w:val="clear" w:color="auto" w:fill="auto"/>
        <w:tabs>
          <w:tab w:val="left" w:pos="783"/>
        </w:tabs>
        <w:spacing w:line="370" w:lineRule="exact"/>
        <w:ind w:left="40" w:firstLine="580"/>
        <w:rPr>
          <w:sz w:val="28"/>
        </w:rPr>
      </w:pPr>
      <w:r w:rsidRPr="001E7495">
        <w:rPr>
          <w:sz w:val="28"/>
        </w:rPr>
        <w:t>обоснованность расходов.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350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Доходы, поступившие в течение финансового года (квартала) дополнительно к суммам, предусмотренным в Смете, могут быть использованы лишь после внесения соответствующих изменений в Смету в установленном настоящим Положением порядке.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331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В течение финансового года (квартала) в случае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384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 xml:space="preserve">Расходование внебюджетных средств осуществляются в пределах остатка денежных средств на внебюджетном счете в строгом соответствии с объемом и назначением, </w:t>
      </w:r>
      <w:proofErr w:type="gramStart"/>
      <w:r w:rsidRPr="001E7495">
        <w:rPr>
          <w:sz w:val="28"/>
        </w:rPr>
        <w:t>предусмотренными</w:t>
      </w:r>
      <w:proofErr w:type="gramEnd"/>
      <w:r w:rsidRPr="001E7495">
        <w:rPr>
          <w:sz w:val="28"/>
        </w:rPr>
        <w:t xml:space="preserve"> в Смете.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389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</w:t>
      </w:r>
    </w:p>
    <w:p w:rsidR="007717DF" w:rsidRPr="001E7495" w:rsidRDefault="007717DF" w:rsidP="00CF1996">
      <w:pPr>
        <w:pStyle w:val="1"/>
        <w:framePr w:w="10166" w:h="15122" w:hRule="exact" w:wrap="none" w:vAnchor="page" w:hAnchor="page" w:x="721" w:y="1153"/>
        <w:numPr>
          <w:ilvl w:val="1"/>
          <w:numId w:val="5"/>
        </w:numPr>
        <w:shd w:val="clear" w:color="auto" w:fill="auto"/>
        <w:tabs>
          <w:tab w:val="left" w:pos="1494"/>
        </w:tabs>
        <w:spacing w:line="370" w:lineRule="exact"/>
        <w:ind w:left="40" w:right="60" w:firstLine="580"/>
        <w:rPr>
          <w:sz w:val="28"/>
        </w:rPr>
      </w:pPr>
      <w:r w:rsidRPr="001E7495">
        <w:rPr>
          <w:sz w:val="28"/>
        </w:rPr>
        <w:t>Предложения по способу получения, целевому расходованию внебюджетных средств, а также по поставщикам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</w:t>
      </w:r>
    </w:p>
    <w:p w:rsidR="007717DF" w:rsidRDefault="007717DF" w:rsidP="007717DF">
      <w:pPr>
        <w:rPr>
          <w:sz w:val="2"/>
          <w:szCs w:val="2"/>
        </w:rPr>
      </w:pPr>
    </w:p>
    <w:p w:rsidR="00B554D5" w:rsidRPr="007717DF" w:rsidRDefault="00B554D5" w:rsidP="007717DF">
      <w:pPr>
        <w:ind w:firstLine="426"/>
        <w:rPr>
          <w:rFonts w:ascii="Times New Roman" w:hAnsi="Times New Roman" w:cs="Times New Roman"/>
          <w:sz w:val="28"/>
        </w:rPr>
      </w:pPr>
    </w:p>
    <w:sectPr w:rsidR="00B554D5" w:rsidRPr="007717DF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32890"/>
    <w:multiLevelType w:val="multilevel"/>
    <w:tmpl w:val="B7221D4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DF066C"/>
    <w:multiLevelType w:val="multilevel"/>
    <w:tmpl w:val="F50A1E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E12A02"/>
    <w:multiLevelType w:val="multilevel"/>
    <w:tmpl w:val="9084C5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B16F32"/>
    <w:multiLevelType w:val="multilevel"/>
    <w:tmpl w:val="2BE685F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79344C2"/>
    <w:multiLevelType w:val="multilevel"/>
    <w:tmpl w:val="FD7ACDB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15A5E87"/>
    <w:multiLevelType w:val="multilevel"/>
    <w:tmpl w:val="6240C5C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55F"/>
    <w:rsid w:val="00162E70"/>
    <w:rsid w:val="001E7495"/>
    <w:rsid w:val="004A045D"/>
    <w:rsid w:val="0058255F"/>
    <w:rsid w:val="00730C1E"/>
    <w:rsid w:val="0073332E"/>
    <w:rsid w:val="0077009B"/>
    <w:rsid w:val="007717DF"/>
    <w:rsid w:val="00B554D5"/>
    <w:rsid w:val="00B94657"/>
    <w:rsid w:val="00BB4511"/>
    <w:rsid w:val="00CF1996"/>
    <w:rsid w:val="00D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17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7717D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Сноска_"/>
    <w:basedOn w:val="a0"/>
    <w:link w:val="a5"/>
    <w:rsid w:val="007717D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Сноска (2)_"/>
    <w:basedOn w:val="a0"/>
    <w:link w:val="22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10">
    <w:name w:val="Заголовок №1_"/>
    <w:basedOn w:val="a0"/>
    <w:link w:val="11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7717DF"/>
    <w:rPr>
      <w:rFonts w:ascii="Franklin Gothic Book" w:eastAsia="Franklin Gothic Book" w:hAnsi="Franklin Gothic Book" w:cs="Franklin Gothic Book"/>
      <w:spacing w:val="-4"/>
      <w:sz w:val="8"/>
      <w:szCs w:val="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17DF"/>
    <w:pPr>
      <w:shd w:val="clear" w:color="auto" w:fill="FFFFFF"/>
      <w:spacing w:line="485" w:lineRule="exact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7717DF"/>
    <w:pPr>
      <w:shd w:val="clear" w:color="auto" w:fill="FFFFFF"/>
      <w:spacing w:line="365" w:lineRule="exact"/>
      <w:ind w:hanging="78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5">
    <w:name w:val="Сноска"/>
    <w:basedOn w:val="a"/>
    <w:link w:val="a4"/>
    <w:rsid w:val="007717DF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22">
    <w:name w:val="Сноска (2)"/>
    <w:basedOn w:val="a"/>
    <w:link w:val="21"/>
    <w:rsid w:val="007717DF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11">
    <w:name w:val="Заголовок №1"/>
    <w:basedOn w:val="a"/>
    <w:link w:val="10"/>
    <w:rsid w:val="007717DF"/>
    <w:pPr>
      <w:shd w:val="clear" w:color="auto" w:fill="FFFFFF"/>
      <w:spacing w:before="300" w:line="370" w:lineRule="exact"/>
      <w:outlineLvl w:val="0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30">
    <w:name w:val="Основной текст (3)"/>
    <w:basedOn w:val="a"/>
    <w:link w:val="3"/>
    <w:rsid w:val="007717DF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color w:val="auto"/>
      <w:spacing w:val="-4"/>
      <w:sz w:val="8"/>
      <w:szCs w:val="8"/>
      <w:lang w:eastAsia="en-US"/>
    </w:rPr>
  </w:style>
  <w:style w:type="table" w:styleId="a6">
    <w:name w:val="Table Grid"/>
    <w:basedOn w:val="a1"/>
    <w:uiPriority w:val="59"/>
    <w:rsid w:val="00771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700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009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17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7717D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Сноска_"/>
    <w:basedOn w:val="a0"/>
    <w:link w:val="a5"/>
    <w:rsid w:val="007717D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Сноска (2)_"/>
    <w:basedOn w:val="a0"/>
    <w:link w:val="22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10">
    <w:name w:val="Заголовок №1_"/>
    <w:basedOn w:val="a0"/>
    <w:link w:val="11"/>
    <w:rsid w:val="007717DF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7717DF"/>
    <w:rPr>
      <w:rFonts w:ascii="Franklin Gothic Book" w:eastAsia="Franklin Gothic Book" w:hAnsi="Franklin Gothic Book" w:cs="Franklin Gothic Book"/>
      <w:spacing w:val="-4"/>
      <w:sz w:val="8"/>
      <w:szCs w:val="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17DF"/>
    <w:pPr>
      <w:shd w:val="clear" w:color="auto" w:fill="FFFFFF"/>
      <w:spacing w:line="485" w:lineRule="exact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7717DF"/>
    <w:pPr>
      <w:shd w:val="clear" w:color="auto" w:fill="FFFFFF"/>
      <w:spacing w:line="365" w:lineRule="exact"/>
      <w:ind w:hanging="78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5">
    <w:name w:val="Сноска"/>
    <w:basedOn w:val="a"/>
    <w:link w:val="a4"/>
    <w:rsid w:val="007717DF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22">
    <w:name w:val="Сноска (2)"/>
    <w:basedOn w:val="a"/>
    <w:link w:val="21"/>
    <w:rsid w:val="007717DF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11">
    <w:name w:val="Заголовок №1"/>
    <w:basedOn w:val="a"/>
    <w:link w:val="10"/>
    <w:rsid w:val="007717DF"/>
    <w:pPr>
      <w:shd w:val="clear" w:color="auto" w:fill="FFFFFF"/>
      <w:spacing w:before="300" w:line="370" w:lineRule="exact"/>
      <w:outlineLvl w:val="0"/>
    </w:pPr>
    <w:rPr>
      <w:rFonts w:ascii="Times New Roman" w:eastAsia="Times New Roman" w:hAnsi="Times New Roman" w:cs="Times New Roman"/>
      <w:b/>
      <w:bCs/>
      <w:color w:val="auto"/>
      <w:spacing w:val="-1"/>
      <w:sz w:val="26"/>
      <w:szCs w:val="26"/>
      <w:lang w:eastAsia="en-US"/>
    </w:rPr>
  </w:style>
  <w:style w:type="paragraph" w:customStyle="1" w:styleId="30">
    <w:name w:val="Основной текст (3)"/>
    <w:basedOn w:val="a"/>
    <w:link w:val="3"/>
    <w:rsid w:val="007717DF"/>
    <w:pPr>
      <w:shd w:val="clear" w:color="auto" w:fill="FFFFFF"/>
      <w:spacing w:line="0" w:lineRule="atLeast"/>
    </w:pPr>
    <w:rPr>
      <w:rFonts w:ascii="Franklin Gothic Book" w:eastAsia="Franklin Gothic Book" w:hAnsi="Franklin Gothic Book" w:cs="Franklin Gothic Book"/>
      <w:color w:val="auto"/>
      <w:spacing w:val="-4"/>
      <w:sz w:val="8"/>
      <w:szCs w:val="8"/>
      <w:lang w:eastAsia="en-US"/>
    </w:rPr>
  </w:style>
  <w:style w:type="table" w:styleId="a6">
    <w:name w:val="Table Grid"/>
    <w:basedOn w:val="a1"/>
    <w:uiPriority w:val="59"/>
    <w:rsid w:val="00771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7009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009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 Windows</cp:lastModifiedBy>
  <cp:revision>2</cp:revision>
  <cp:lastPrinted>2019-09-11T08:24:00Z</cp:lastPrinted>
  <dcterms:created xsi:type="dcterms:W3CDTF">2019-09-12T10:06:00Z</dcterms:created>
  <dcterms:modified xsi:type="dcterms:W3CDTF">2019-09-12T10:06:00Z</dcterms:modified>
</cp:coreProperties>
</file>